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9" w:rsidRDefault="007E5BEF">
      <w:pPr>
        <w:pStyle w:val="Testonormale"/>
        <w:spacing w:line="276" w:lineRule="auto"/>
        <w:jc w:val="both"/>
      </w:pPr>
      <w:r>
        <w:rPr>
          <w:rFonts w:ascii="Arial" w:hAnsi="Arial" w:cs="Arial"/>
          <w:color w:val="1F497D"/>
          <w:sz w:val="32"/>
          <w:szCs w:val="20"/>
        </w:rPr>
        <w:t xml:space="preserve">Avvio campagna per la sostituzione massiva dei contatori elettronici </w:t>
      </w:r>
      <w:r>
        <w:rPr>
          <w:rFonts w:ascii="Arial" w:hAnsi="Arial"/>
          <w:color w:val="1F497D"/>
          <w:sz w:val="32"/>
        </w:rPr>
        <w:t>di nuova generazione CE2G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E-Distribuzione, la società del Gruppo Enel</w:t>
      </w:r>
      <w:r>
        <w:rPr>
          <w:rFonts w:ascii="Arial" w:hAnsi="Arial" w:cs="Arial"/>
          <w:sz w:val="20"/>
          <w:szCs w:val="20"/>
        </w:rPr>
        <w:t xml:space="preserve"> che gestisce la rete elettrica a media e bassa tensione, prevede di sostituire </w:t>
      </w:r>
      <w:r>
        <w:rPr>
          <w:rFonts w:ascii="Arial" w:hAnsi="Arial" w:cs="Arial"/>
          <w:b/>
          <w:bCs/>
          <w:sz w:val="20"/>
          <w:szCs w:val="20"/>
        </w:rPr>
        <w:t>entro giugno del 2019</w:t>
      </w:r>
      <w:r>
        <w:rPr>
          <w:rFonts w:ascii="Arial" w:hAnsi="Arial" w:cs="Arial"/>
          <w:sz w:val="20"/>
          <w:szCs w:val="20"/>
        </w:rPr>
        <w:t xml:space="preserve">  circa  </w:t>
      </w:r>
      <w:r>
        <w:rPr>
          <w:rFonts w:ascii="Arial" w:hAnsi="Arial" w:cs="Arial"/>
          <w:b/>
          <w:sz w:val="20"/>
          <w:szCs w:val="20"/>
        </w:rPr>
        <w:t>3.900</w:t>
      </w:r>
      <w:r>
        <w:rPr>
          <w:rFonts w:ascii="Arial" w:hAnsi="Arial" w:cs="Arial"/>
          <w:sz w:val="20"/>
          <w:szCs w:val="20"/>
        </w:rPr>
        <w:t xml:space="preserve">  misuratori  </w:t>
      </w:r>
      <w:r>
        <w:rPr>
          <w:rFonts w:ascii="Arial" w:hAnsi="Arial" w:cs="Arial"/>
          <w:b/>
          <w:sz w:val="20"/>
          <w:szCs w:val="20"/>
        </w:rPr>
        <w:t>CE2G</w:t>
      </w:r>
      <w:r>
        <w:rPr>
          <w:rFonts w:ascii="Arial" w:hAnsi="Arial" w:cs="Arial"/>
          <w:sz w:val="20"/>
          <w:szCs w:val="20"/>
        </w:rPr>
        <w:t xml:space="preserve"> sul territorio comunale di </w:t>
      </w:r>
      <w:proofErr w:type="spellStart"/>
      <w:r>
        <w:rPr>
          <w:rFonts w:ascii="Arial" w:hAnsi="Arial" w:cs="Arial"/>
          <w:b/>
          <w:sz w:val="24"/>
          <w:szCs w:val="24"/>
        </w:rPr>
        <w:t>Valguarnera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contatore intelligente   2.0 offrirà ai clienti informazioni sempre più puntuali per il monitoraggio dei consumi e consentirà di abilitare i servizi innovativi di domotica, la cosiddetta </w:t>
      </w:r>
      <w:proofErr w:type="spellStart"/>
      <w:r>
        <w:rPr>
          <w:rFonts w:ascii="Arial" w:hAnsi="Arial" w:cs="Arial"/>
          <w:i/>
          <w:sz w:val="20"/>
          <w:szCs w:val="20"/>
        </w:rPr>
        <w:t>smart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h</w:t>
      </w:r>
      <w:r>
        <w:rPr>
          <w:rFonts w:ascii="Arial" w:hAnsi="Arial" w:cs="Arial"/>
          <w:i/>
          <w:sz w:val="20"/>
          <w:szCs w:val="20"/>
        </w:rPr>
        <w:t>ome</w:t>
      </w:r>
      <w:r>
        <w:rPr>
          <w:rFonts w:ascii="Arial" w:hAnsi="Arial" w:cs="Arial"/>
          <w:sz w:val="20"/>
          <w:szCs w:val="20"/>
        </w:rPr>
        <w:t>; sarà infatti possibile verificare in ogni istante l’energia consumata nelle diverse fasce orarie e analizzare la potenza mediamente assorbita ogni quarto d’ora. Tutti questi dati permetteranno ai clienti di avere una crescente consapevolezza dei propr</w:t>
      </w:r>
      <w:r>
        <w:rPr>
          <w:rFonts w:ascii="Arial" w:hAnsi="Arial" w:cs="Arial"/>
          <w:sz w:val="20"/>
          <w:szCs w:val="20"/>
        </w:rPr>
        <w:t>i consumi e delle proprie abitudini consentendo di identificare il contratto di fornitura più idoneo.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L’intervento di sostituzione è </w:t>
      </w:r>
      <w:r>
        <w:rPr>
          <w:rFonts w:ascii="Arial" w:hAnsi="Arial" w:cs="Arial"/>
          <w:b/>
          <w:bCs/>
          <w:sz w:val="20"/>
          <w:szCs w:val="20"/>
          <w:u w:val="single"/>
        </w:rPr>
        <w:t>completamente gratuito</w:t>
      </w:r>
      <w:r>
        <w:rPr>
          <w:rFonts w:ascii="Arial" w:hAnsi="Arial" w:cs="Arial"/>
          <w:sz w:val="20"/>
          <w:szCs w:val="20"/>
        </w:rPr>
        <w:t xml:space="preserve"> e i clienti non dovranno versare alcun compenso al personale impegnato nell’operazione.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Nell’organ</w:t>
      </w:r>
      <w:r>
        <w:rPr>
          <w:rFonts w:ascii="Arial" w:hAnsi="Arial" w:cs="Arial"/>
          <w:sz w:val="20"/>
          <w:szCs w:val="20"/>
        </w:rPr>
        <w:t>izzazione di questo importante progetto, E-Distribuzione ha ritenuto prioritario garantire ai cittadini la massima trasparenza e assicurare loro tutte le informazioni necessarie. A tale scopo, già da qualche settimana sono presenti sui quotidiani locali in</w:t>
      </w:r>
      <w:r>
        <w:rPr>
          <w:rFonts w:ascii="Arial" w:hAnsi="Arial" w:cs="Arial"/>
          <w:sz w:val="20"/>
          <w:szCs w:val="20"/>
        </w:rPr>
        <w:t>serzioni che preannunciare la sostituzione, mentre a Comune, Questura, Carabinieri e Polizia Municipale sono state inviate comunicazioni ad hoc con i riferimenti delle imprese incaricate dei lavori. La data esatta della sostituzione sarà, comunque, comunic</w:t>
      </w:r>
      <w:r>
        <w:rPr>
          <w:rFonts w:ascii="Arial" w:hAnsi="Arial" w:cs="Arial"/>
          <w:sz w:val="20"/>
          <w:szCs w:val="20"/>
        </w:rPr>
        <w:t>ata tramite avvisi che saranno esposti, con qualche giorno di anticipo, all’ingresso degli immobili di volta in volta interessati dalla sostituzione.</w:t>
      </w: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Durante l’incontro con l’Amministrazione Comunale i rappresentanti dell’azienda hanno anche ribadito l’i</w:t>
      </w:r>
      <w:r>
        <w:rPr>
          <w:rFonts w:ascii="Arial" w:hAnsi="Arial" w:cs="Arial"/>
          <w:sz w:val="20"/>
          <w:szCs w:val="20"/>
        </w:rPr>
        <w:t>mpegno di E-Distribuzione per una qualità sempre maggiore delle attività a contatto con la clientela, assicurando sensibilizzazione e formazione nei confronti di tutto il personale aziendale e delle imprese associate, al fine di garantire ai cittadini il m</w:t>
      </w:r>
      <w:r>
        <w:rPr>
          <w:rFonts w:ascii="Arial" w:hAnsi="Arial" w:cs="Arial"/>
          <w:sz w:val="20"/>
          <w:szCs w:val="20"/>
        </w:rPr>
        <w:t>iglior servizio.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Sindaco  ha confermato la continua e proficua collaborazione, tra Comune  ed E-Distribuzione e ha ringraziato per avere  oggi approfondito gli aspetti relativi all'operazione Open </w:t>
      </w:r>
      <w:proofErr w:type="spellStart"/>
      <w:r>
        <w:rPr>
          <w:rFonts w:ascii="Arial" w:hAnsi="Arial" w:cs="Arial"/>
          <w:sz w:val="20"/>
          <w:szCs w:val="20"/>
        </w:rPr>
        <w:t>Meter</w:t>
      </w:r>
      <w:proofErr w:type="spellEnd"/>
      <w:r>
        <w:rPr>
          <w:rFonts w:ascii="Arial" w:hAnsi="Arial" w:cs="Arial"/>
          <w:sz w:val="20"/>
          <w:szCs w:val="20"/>
        </w:rPr>
        <w:t xml:space="preserve"> ed ha condiviso alcune azioni da intraprendere al</w:t>
      </w:r>
      <w:r>
        <w:rPr>
          <w:rFonts w:ascii="Arial" w:hAnsi="Arial" w:cs="Arial"/>
          <w:sz w:val="20"/>
          <w:szCs w:val="20"/>
        </w:rPr>
        <w:t xml:space="preserve"> fine di garantire la massima informazione alla cittadinanza e agli enti coinvolti. Inoltre, negli spazi negli uffici comunali aperti al pubblico sarà presente materiale informativo specificatamente dedicato alle operazioni di E- Distribuzione.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Particolar</w:t>
      </w:r>
      <w:r>
        <w:rPr>
          <w:rFonts w:ascii="Arial" w:hAnsi="Arial" w:cs="Arial"/>
          <w:sz w:val="20"/>
          <w:szCs w:val="20"/>
        </w:rPr>
        <w:t xml:space="preserve">mente apprezzato è stato il nuovo servizio </w:t>
      </w:r>
      <w:r>
        <w:rPr>
          <w:rFonts w:ascii="Arial" w:hAnsi="Arial" w:cs="Arial"/>
          <w:b/>
          <w:sz w:val="20"/>
          <w:szCs w:val="20"/>
        </w:rPr>
        <w:t>e-PIN</w:t>
      </w:r>
      <w:r>
        <w:rPr>
          <w:rFonts w:ascii="Arial" w:hAnsi="Arial" w:cs="Arial"/>
          <w:sz w:val="20"/>
          <w:szCs w:val="20"/>
        </w:rPr>
        <w:t xml:space="preserve"> che, oltre al </w:t>
      </w:r>
      <w:r>
        <w:rPr>
          <w:rFonts w:ascii="Arial" w:hAnsi="Arial" w:cs="Arial"/>
          <w:b/>
          <w:bCs/>
          <w:sz w:val="20"/>
          <w:szCs w:val="20"/>
        </w:rPr>
        <w:t>tesserino identificativo</w:t>
      </w:r>
      <w:r>
        <w:rPr>
          <w:rFonts w:ascii="Arial" w:hAnsi="Arial" w:cs="Arial"/>
          <w:sz w:val="20"/>
          <w:szCs w:val="20"/>
        </w:rPr>
        <w:t xml:space="preserve"> dotato di fotografia in possesso di ogni operatore, sia esso dipendente di E-Distribuzione che di impresa appaltatrice, mette a disposizione dei clienti un ulteriore st</w:t>
      </w:r>
      <w:r>
        <w:rPr>
          <w:rFonts w:ascii="Arial" w:hAnsi="Arial" w:cs="Arial"/>
          <w:sz w:val="20"/>
          <w:szCs w:val="20"/>
        </w:rPr>
        <w:t xml:space="preserve">rumento di verifica e garanzia.  L’identità dell’operatore potrà, infatti, essere accertata anche chiedendo all’operatore medesimo di generare un codice PIN che, chiamando il numero verde </w:t>
      </w:r>
      <w:bookmarkStart w:id="0" w:name="_GoBack"/>
      <w:r>
        <w:rPr>
          <w:rFonts w:ascii="Arial" w:hAnsi="Arial" w:cs="Arial"/>
          <w:b/>
        </w:rPr>
        <w:t>803 500  (selezionare tasto 4)</w:t>
      </w:r>
      <w:bookmarkEnd w:id="0"/>
      <w:r>
        <w:rPr>
          <w:rFonts w:ascii="Arial" w:hAnsi="Arial" w:cs="Arial"/>
          <w:sz w:val="20"/>
          <w:szCs w:val="20"/>
        </w:rPr>
        <w:t>oppure utilizzando il servizio dedicat</w:t>
      </w:r>
      <w:r>
        <w:rPr>
          <w:rFonts w:ascii="Arial" w:hAnsi="Arial" w:cs="Arial"/>
          <w:sz w:val="20"/>
          <w:szCs w:val="20"/>
        </w:rPr>
        <w:t>o su APP o sul sito web di E-Distribuzione, consentirà di acquisire i dati anagrafici dell’incaricato alla sostituzione.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Tali strumenti sono stati anche oggetto di confronto con </w:t>
      </w:r>
      <w:proofErr w:type="spellStart"/>
      <w:r>
        <w:rPr>
          <w:rFonts w:ascii="Arial" w:hAnsi="Arial" w:cs="Arial"/>
          <w:sz w:val="20"/>
          <w:szCs w:val="20"/>
        </w:rPr>
        <w:t>Confabitare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Confamministrare</w:t>
      </w:r>
      <w:proofErr w:type="spellEnd"/>
      <w:r>
        <w:rPr>
          <w:rFonts w:ascii="Arial" w:hAnsi="Arial" w:cs="Arial"/>
          <w:sz w:val="20"/>
          <w:szCs w:val="20"/>
        </w:rPr>
        <w:t xml:space="preserve"> le principali Associazioni dei Consumatori </w:t>
      </w:r>
      <w:r>
        <w:rPr>
          <w:rFonts w:ascii="Arial" w:hAnsi="Arial" w:cs="Arial"/>
          <w:sz w:val="20"/>
          <w:szCs w:val="20"/>
        </w:rPr>
        <w:t>aderenti al CNCU (Consiglio Nazionale dei Consumatori e degli Utenti), con le quali sono stati individuati ed implementati tutti gli accorgimenti procedurali ed organizzativi volti ad assicurare la necessaria tranquillità a tutti i clienti.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Sul sito </w:t>
      </w:r>
      <w:hyperlink r:id="rId4">
        <w:proofErr w:type="spellStart"/>
        <w:r>
          <w:rPr>
            <w:rStyle w:val="CollegamentoInternet"/>
            <w:rFonts w:ascii="Arial" w:hAnsi="Arial" w:cs="Arial"/>
            <w:color w:val="00000A"/>
            <w:sz w:val="20"/>
            <w:szCs w:val="20"/>
          </w:rPr>
          <w:t>e-distribuzione.it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i clienti potranno reperire tutte le informazioni relative al progetto, consultare il piano di installazione e scaricare materiale illustrativo come la guida tecnica all'Open </w:t>
      </w:r>
      <w:proofErr w:type="spellStart"/>
      <w:r>
        <w:rPr>
          <w:rFonts w:ascii="Arial" w:hAnsi="Arial" w:cs="Arial"/>
          <w:sz w:val="20"/>
          <w:szCs w:val="20"/>
        </w:rPr>
        <w:t>Meter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46C09" w:rsidRDefault="00346C09">
      <w:pPr>
        <w:pStyle w:val="Testonormale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6C09" w:rsidRDefault="007E5BEF">
      <w:pPr>
        <w:pStyle w:val="Testonormale"/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Inoltre, </w:t>
      </w:r>
      <w:r>
        <w:rPr>
          <w:rFonts w:ascii="Arial" w:hAnsi="Arial" w:cs="Arial"/>
          <w:sz w:val="20"/>
          <w:szCs w:val="20"/>
          <w:u w:val="single"/>
        </w:rPr>
        <w:t>regist</w:t>
      </w:r>
      <w:r>
        <w:rPr>
          <w:rFonts w:ascii="Arial" w:hAnsi="Arial" w:cs="Arial"/>
          <w:sz w:val="20"/>
          <w:szCs w:val="20"/>
          <w:u w:val="single"/>
        </w:rPr>
        <w:t xml:space="preserve">randosi gratuitamente all’area riservata del sito </w:t>
      </w:r>
      <w:hyperlink r:id="rId5">
        <w:proofErr w:type="spellStart"/>
        <w:r>
          <w:rPr>
            <w:rStyle w:val="CollegamentoInternet"/>
            <w:rFonts w:ascii="Arial" w:hAnsi="Arial" w:cs="Arial"/>
            <w:color w:val="00000A"/>
            <w:sz w:val="20"/>
            <w:szCs w:val="20"/>
          </w:rPr>
          <w:t>e-distribuzione.it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potranno scaricare il rapporto di sostituzione riportante tutti i dati di interesse, comprese le letture di rimozione, a partire dal secondo gi</w:t>
      </w:r>
      <w:r>
        <w:rPr>
          <w:rFonts w:ascii="Arial" w:hAnsi="Arial" w:cs="Arial"/>
          <w:sz w:val="20"/>
          <w:szCs w:val="20"/>
        </w:rPr>
        <w:t>orno successivo all’intervento.</w:t>
      </w:r>
    </w:p>
    <w:sectPr w:rsidR="00346C09" w:rsidSect="00346C09">
      <w:pgSz w:w="11906" w:h="16838"/>
      <w:pgMar w:top="993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6C09"/>
    <w:rsid w:val="00346C09"/>
    <w:rsid w:val="007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653"/>
    <w:pPr>
      <w:suppressAutoHyphens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1B5653"/>
    <w:rPr>
      <w:color w:val="0563C1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B5653"/>
    <w:rPr>
      <w:rFonts w:ascii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648D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48D7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48D7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8D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346C09"/>
    <w:rPr>
      <w:rFonts w:cs="Symbol"/>
    </w:rPr>
  </w:style>
  <w:style w:type="character" w:customStyle="1" w:styleId="ListLabel2">
    <w:name w:val="ListLabel 2"/>
    <w:rsid w:val="00346C09"/>
    <w:rPr>
      <w:rFonts w:cs="Courier New"/>
    </w:rPr>
  </w:style>
  <w:style w:type="character" w:customStyle="1" w:styleId="ListLabel3">
    <w:name w:val="ListLabel 3"/>
    <w:rsid w:val="00346C09"/>
    <w:rPr>
      <w:rFonts w:cs="Wingdings"/>
    </w:rPr>
  </w:style>
  <w:style w:type="paragraph" w:styleId="Titolo">
    <w:name w:val="Title"/>
    <w:basedOn w:val="Normale"/>
    <w:next w:val="Corpodeltesto"/>
    <w:rsid w:val="00346C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46C09"/>
    <w:pPr>
      <w:spacing w:after="140" w:line="288" w:lineRule="auto"/>
    </w:pPr>
  </w:style>
  <w:style w:type="paragraph" w:styleId="Elenco">
    <w:name w:val="List"/>
    <w:basedOn w:val="Corpodeltesto"/>
    <w:rsid w:val="00346C09"/>
    <w:rPr>
      <w:rFonts w:cs="Lucida Sans"/>
    </w:rPr>
  </w:style>
  <w:style w:type="paragraph" w:styleId="Didascalia">
    <w:name w:val="caption"/>
    <w:basedOn w:val="Normale"/>
    <w:rsid w:val="00346C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346C09"/>
    <w:pPr>
      <w:suppressLineNumbers/>
    </w:pPr>
    <w:rPr>
      <w:rFonts w:cs="Lucida San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B5653"/>
  </w:style>
  <w:style w:type="paragraph" w:styleId="Paragrafoelenco">
    <w:name w:val="List Paragraph"/>
    <w:basedOn w:val="Normale"/>
    <w:uiPriority w:val="34"/>
    <w:qFormat/>
    <w:rsid w:val="00FE43BA"/>
    <w:pPr>
      <w:spacing w:after="160" w:line="254" w:lineRule="auto"/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48D7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B648D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distribuzione.it/" TargetMode="External"/><Relationship Id="rId4" Type="http://schemas.openxmlformats.org/officeDocument/2006/relationships/hyperlink" Target="http://e-distrib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Antea (IR-CEF)</dc:creator>
  <cp:lastModifiedBy>Ufficio Contratti</cp:lastModifiedBy>
  <cp:revision>2</cp:revision>
  <cp:lastPrinted>2019-03-26T14:52:00Z</cp:lastPrinted>
  <dcterms:created xsi:type="dcterms:W3CDTF">2019-03-27T10:41:00Z</dcterms:created>
  <dcterms:modified xsi:type="dcterms:W3CDTF">2019-03-27T10:41:00Z</dcterms:modified>
  <dc:language>it-IT</dc:language>
</cp:coreProperties>
</file>